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Proxy Statement</w:t>
      </w:r>
    </w:p>
    <w:p w:rsidR="00000000" w:rsidDel="00000000" w:rsidP="00000000" w:rsidRDefault="00000000" w:rsidRPr="00000000" w14:paraId="00000002">
      <w:pPr>
        <w:rPr>
          <w:sz w:val="16"/>
          <w:szCs w:val="16"/>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I/We, being the owners of lot number ________(Lot Number Optional), located at ________ (fill in house number) Millgate Road, of Hampton Hills Homeowners Association, Inc., do hereby authorize ________________________________ to act as my/our proxy at the Hampton Hills Homeowners Association, Inc. general membership meeting.</w:t>
      </w:r>
    </w:p>
    <w:p w:rsidR="00000000" w:rsidDel="00000000" w:rsidP="00000000" w:rsidRDefault="00000000" w:rsidRPr="00000000" w14:paraId="00000004">
      <w:pPr>
        <w:spacing w:after="0" w:lineRule="auto"/>
        <w:rPr>
          <w:sz w:val="20"/>
          <w:szCs w:val="20"/>
        </w:rPr>
      </w:pPr>
      <w:r w:rsidDel="00000000" w:rsidR="00000000" w:rsidRPr="00000000">
        <w:rPr>
          <w:sz w:val="20"/>
          <w:szCs w:val="20"/>
          <w:rtl w:val="0"/>
        </w:rPr>
        <w:t xml:space="preserve">_____________________________________</w:t>
        <w:tab/>
        <w:tab/>
        <w:t xml:space="preserve">________________________________________</w:t>
      </w:r>
    </w:p>
    <w:p w:rsidR="00000000" w:rsidDel="00000000" w:rsidP="00000000" w:rsidRDefault="00000000" w:rsidRPr="00000000" w14:paraId="00000005">
      <w:pPr>
        <w:rPr>
          <w:sz w:val="16"/>
          <w:szCs w:val="16"/>
        </w:rPr>
      </w:pPr>
      <w:r w:rsidDel="00000000" w:rsidR="00000000" w:rsidRPr="00000000">
        <w:rPr>
          <w:sz w:val="16"/>
          <w:szCs w:val="16"/>
          <w:rtl w:val="0"/>
        </w:rPr>
        <w:t xml:space="preserve">Signature</w:t>
        <w:tab/>
        <w:tab/>
        <w:tab/>
        <w:tab/>
        <w:tab/>
        <w:tab/>
        <w:tab/>
        <w:t xml:space="preserve">Signature</w:t>
      </w:r>
    </w:p>
    <w:p w:rsidR="00000000" w:rsidDel="00000000" w:rsidP="00000000" w:rsidRDefault="00000000" w:rsidRPr="00000000" w14:paraId="00000006">
      <w:pPr>
        <w:spacing w:after="0" w:before="240" w:lineRule="auto"/>
        <w:rPr>
          <w:sz w:val="20"/>
          <w:szCs w:val="20"/>
        </w:rPr>
      </w:pPr>
      <w:r w:rsidDel="00000000" w:rsidR="00000000" w:rsidRPr="00000000">
        <w:rPr>
          <w:sz w:val="20"/>
          <w:szCs w:val="20"/>
          <w:rtl w:val="0"/>
        </w:rPr>
        <w:t xml:space="preserve">_____________________________________</w:t>
        <w:tab/>
        <w:tab/>
        <w:t xml:space="preserve">________________________________________</w:t>
      </w:r>
    </w:p>
    <w:p w:rsidR="00000000" w:rsidDel="00000000" w:rsidP="00000000" w:rsidRDefault="00000000" w:rsidRPr="00000000" w14:paraId="00000007">
      <w:pPr>
        <w:spacing w:after="0" w:lineRule="auto"/>
        <w:rPr>
          <w:sz w:val="16"/>
          <w:szCs w:val="16"/>
        </w:rPr>
      </w:pPr>
      <w:r w:rsidDel="00000000" w:rsidR="00000000" w:rsidRPr="00000000">
        <w:rPr>
          <w:sz w:val="16"/>
          <w:szCs w:val="16"/>
          <w:rtl w:val="0"/>
        </w:rPr>
        <w:t xml:space="preserve">Printed Name</w:t>
        <w:tab/>
        <w:tab/>
        <w:tab/>
        <w:tab/>
        <w:tab/>
        <w:tab/>
        <w:t xml:space="preserve">Printed Name</w:t>
      </w:r>
    </w:p>
    <w:p w:rsidR="00000000" w:rsidDel="00000000" w:rsidP="00000000" w:rsidRDefault="00000000" w:rsidRPr="00000000" w14:paraId="00000008">
      <w:pPr>
        <w:spacing w:after="0" w:before="240" w:lineRule="auto"/>
        <w:rPr>
          <w:sz w:val="20"/>
          <w:szCs w:val="20"/>
        </w:rPr>
      </w:pPr>
      <w:r w:rsidDel="00000000" w:rsidR="00000000" w:rsidRPr="00000000">
        <w:rPr>
          <w:sz w:val="20"/>
          <w:szCs w:val="20"/>
          <w:rtl w:val="0"/>
        </w:rPr>
        <w:t xml:space="preserve">_____________________________________</w:t>
        <w:tab/>
        <w:tab/>
        <w:t xml:space="preserve">________________________________________</w:t>
      </w:r>
    </w:p>
    <w:p w:rsidR="00000000" w:rsidDel="00000000" w:rsidP="00000000" w:rsidRDefault="00000000" w:rsidRPr="00000000" w14:paraId="00000009">
      <w:pPr>
        <w:spacing w:after="0" w:lineRule="auto"/>
        <w:rPr>
          <w:sz w:val="16"/>
          <w:szCs w:val="16"/>
        </w:rPr>
      </w:pPr>
      <w:r w:rsidDel="00000000" w:rsidR="00000000" w:rsidRPr="00000000">
        <w:rPr>
          <w:sz w:val="16"/>
          <w:szCs w:val="16"/>
          <w:rtl w:val="0"/>
        </w:rPr>
        <w:t xml:space="preserve">Date</w:t>
        <w:tab/>
        <w:tab/>
        <w:tab/>
        <w:tab/>
        <w:tab/>
        <w:tab/>
        <w:tab/>
        <w:t xml:space="preserve">Date</w:t>
      </w:r>
    </w:p>
    <w:p w:rsidR="00000000" w:rsidDel="00000000" w:rsidP="00000000" w:rsidRDefault="00000000" w:rsidRPr="00000000" w14:paraId="0000000A">
      <w:pPr>
        <w:jc w:val="center"/>
        <w:rPr>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-80960</wp:posOffset>
                </wp:positionH>
                <wp:positionV relativeFrom="paragraph">
                  <wp:posOffset>287338</wp:posOffset>
                </wp:positionV>
                <wp:extent cx="6029325" cy="50800"/>
                <wp:effectExtent b="0" l="0" r="0" t="0"/>
                <wp:wrapNone/>
                <wp:docPr id="36" name=""/>
                <a:graphic>
                  <a:graphicData uri="http://schemas.microsoft.com/office/word/2010/wordprocessingShape">
                    <wps:wsp>
                      <wps:cNvCnPr/>
                      <wps:spPr>
                        <a:xfrm>
                          <a:off x="2350388" y="3780000"/>
                          <a:ext cx="5991225" cy="0"/>
                        </a:xfrm>
                        <a:prstGeom prst="straightConnector1">
                          <a:avLst/>
                        </a:prstGeom>
                        <a:noFill/>
                        <a:ln cap="flat" cmpd="sng" w="9525">
                          <a:solidFill>
                            <a:srgbClr val="000000"/>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-80960</wp:posOffset>
                </wp:positionH>
                <wp:positionV relativeFrom="paragraph">
                  <wp:posOffset>287338</wp:posOffset>
                </wp:positionV>
                <wp:extent cx="6029325" cy="50800"/>
                <wp:effectExtent b="0" l="0" r="0" t="0"/>
                <wp:wrapNone/>
                <wp:docPr id="3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29325" cy="50800"/>
                        </a:xfrm>
                        <a:prstGeom prst="rect"/>
                        <a:ln/>
                      </pic:spPr>
                    </pic:pic>
                  </a:graphicData>
                </a:graphic>
              </wp:anchor>
            </w:drawing>
          </mc:Fallback>
        </mc:AlternateContent>
      </w:r>
    </w:p>
    <w:p w:rsidR="00000000" w:rsidDel="00000000" w:rsidP="00000000" w:rsidRDefault="00000000" w:rsidRPr="00000000" w14:paraId="0000000B">
      <w:pPr>
        <w:spacing w:after="0" w:lineRule="auto"/>
        <w:jc w:val="center"/>
        <w:rPr>
          <w:sz w:val="36"/>
          <w:szCs w:val="36"/>
        </w:rPr>
      </w:pPr>
      <w:r w:rsidDel="00000000" w:rsidR="00000000" w:rsidRPr="00000000">
        <w:rPr>
          <w:rtl w:val="0"/>
        </w:rPr>
      </w:r>
    </w:p>
    <w:p w:rsidR="00000000" w:rsidDel="00000000" w:rsidP="00000000" w:rsidRDefault="00000000" w:rsidRPr="00000000" w14:paraId="0000000C">
      <w:pPr>
        <w:spacing w:after="0" w:lineRule="auto"/>
        <w:jc w:val="center"/>
        <w:rPr>
          <w:sz w:val="30"/>
          <w:szCs w:val="30"/>
        </w:rPr>
      </w:pPr>
      <w:r w:rsidDel="00000000" w:rsidR="00000000" w:rsidRPr="00000000">
        <w:rPr>
          <w:sz w:val="30"/>
          <w:szCs w:val="30"/>
          <w:rtl w:val="0"/>
        </w:rPr>
        <w:t xml:space="preserve">Hampton Hills Homeowners Association Board Ballot</w:t>
      </w:r>
    </w:p>
    <w:p w:rsidR="00000000" w:rsidDel="00000000" w:rsidP="00000000" w:rsidRDefault="00000000" w:rsidRPr="00000000" w14:paraId="0000000D">
      <w:pPr>
        <w:spacing w:after="0" w:lineRule="auto"/>
        <w:jc w:val="center"/>
        <w:rPr>
          <w:sz w:val="30"/>
          <w:szCs w:val="30"/>
        </w:rPr>
      </w:pPr>
      <w:r w:rsidDel="00000000" w:rsidR="00000000" w:rsidRPr="00000000">
        <w:rPr>
          <w:sz w:val="30"/>
          <w:szCs w:val="30"/>
          <w:rtl w:val="0"/>
        </w:rPr>
        <w:t xml:space="preserve">October 7, 2025</w:t>
      </w:r>
    </w:p>
    <w:p w:rsidR="00000000" w:rsidDel="00000000" w:rsidP="00000000" w:rsidRDefault="00000000" w:rsidRPr="00000000" w14:paraId="0000000E">
      <w:pPr>
        <w:spacing w:after="0" w:lineRule="auto"/>
        <w:jc w:val="center"/>
        <w:rPr>
          <w:sz w:val="20"/>
          <w:szCs w:val="20"/>
        </w:rPr>
      </w:pPr>
      <w:r w:rsidDel="00000000" w:rsidR="00000000" w:rsidRPr="00000000">
        <w:rPr>
          <w:rtl w:val="0"/>
        </w:rPr>
      </w:r>
    </w:p>
    <w:p w:rsidR="00000000" w:rsidDel="00000000" w:rsidP="00000000" w:rsidRDefault="00000000" w:rsidRPr="00000000" w14:paraId="0000000F">
      <w:pPr>
        <w:spacing w:after="0" w:lineRule="auto"/>
        <w:rPr>
          <w:sz w:val="20"/>
          <w:szCs w:val="20"/>
        </w:rPr>
      </w:pPr>
      <w:r w:rsidDel="00000000" w:rsidR="00000000" w:rsidRPr="00000000">
        <w:rPr>
          <w:sz w:val="20"/>
          <w:szCs w:val="20"/>
          <w:rtl w:val="0"/>
        </w:rPr>
        <w:t xml:space="preserve">Position Descriptions</w:t>
      </w:r>
    </w:p>
    <w:p w:rsidR="00000000" w:rsidDel="00000000" w:rsidP="00000000" w:rsidRDefault="00000000" w:rsidRPr="00000000" w14:paraId="00000010">
      <w:pPr>
        <w:spacing w:after="0" w:lineRule="auto"/>
        <w:ind w:left="720" w:firstLine="0"/>
        <w:rPr>
          <w:b w:val="1"/>
          <w:sz w:val="20"/>
          <w:szCs w:val="20"/>
        </w:rPr>
      </w:pPr>
      <w:r w:rsidDel="00000000" w:rsidR="00000000" w:rsidRPr="00000000">
        <w:rPr>
          <w:b w:val="1"/>
          <w:sz w:val="20"/>
          <w:szCs w:val="20"/>
          <w:rtl w:val="0"/>
        </w:rPr>
        <w:t xml:space="preserve">All Positions: </w:t>
      </w:r>
    </w:p>
    <w:p w:rsidR="00000000" w:rsidDel="00000000" w:rsidP="00000000" w:rsidRDefault="00000000" w:rsidRPr="00000000" w14:paraId="00000011">
      <w:pPr>
        <w:numPr>
          <w:ilvl w:val="0"/>
          <w:numId w:val="2"/>
        </w:numPr>
        <w:spacing w:after="0" w:lineRule="auto"/>
        <w:ind w:left="1440" w:hanging="360"/>
        <w:rPr>
          <w:sz w:val="20"/>
          <w:szCs w:val="20"/>
        </w:rPr>
      </w:pPr>
      <w:r w:rsidDel="00000000" w:rsidR="00000000" w:rsidRPr="00000000">
        <w:rPr>
          <w:sz w:val="20"/>
          <w:szCs w:val="20"/>
          <w:rtl w:val="0"/>
        </w:rPr>
        <w:t xml:space="preserve">Attend 6 Board meetings a year (1 hour each) and the Annual General Membership meeting ~(2 hours) in October.</w:t>
      </w:r>
    </w:p>
    <w:p w:rsidR="00000000" w:rsidDel="00000000" w:rsidP="00000000" w:rsidRDefault="00000000" w:rsidRPr="00000000" w14:paraId="00000012">
      <w:pPr>
        <w:numPr>
          <w:ilvl w:val="0"/>
          <w:numId w:val="2"/>
        </w:numPr>
        <w:spacing w:after="0" w:lineRule="auto"/>
        <w:ind w:left="1440" w:hanging="360"/>
        <w:rPr>
          <w:sz w:val="20"/>
          <w:szCs w:val="20"/>
        </w:rPr>
      </w:pPr>
      <w:r w:rsidDel="00000000" w:rsidR="00000000" w:rsidRPr="00000000">
        <w:rPr>
          <w:sz w:val="20"/>
          <w:szCs w:val="20"/>
          <w:rtl w:val="0"/>
        </w:rPr>
        <w:t xml:space="preserve">Assist, as available, with updating mailing materials (twice a year) from a template (~30 minutes.)</w:t>
      </w:r>
    </w:p>
    <w:p w:rsidR="00000000" w:rsidDel="00000000" w:rsidP="00000000" w:rsidRDefault="00000000" w:rsidRPr="00000000" w14:paraId="00000013">
      <w:pPr>
        <w:numPr>
          <w:ilvl w:val="0"/>
          <w:numId w:val="2"/>
        </w:numPr>
        <w:spacing w:after="0" w:lineRule="auto"/>
        <w:ind w:left="1440" w:hanging="360"/>
        <w:rPr>
          <w:sz w:val="20"/>
          <w:szCs w:val="20"/>
        </w:rPr>
      </w:pPr>
      <w:r w:rsidDel="00000000" w:rsidR="00000000" w:rsidRPr="00000000">
        <w:rPr>
          <w:sz w:val="20"/>
          <w:szCs w:val="20"/>
          <w:rtl w:val="0"/>
        </w:rPr>
        <w:t xml:space="preserve">Remind homeowners of and solicit and collect proxies for the annual meeting (~2 hours) the week prior.</w:t>
      </w:r>
    </w:p>
    <w:p w:rsidR="00000000" w:rsidDel="00000000" w:rsidP="00000000" w:rsidRDefault="00000000" w:rsidRPr="00000000" w14:paraId="00000014">
      <w:pPr>
        <w:numPr>
          <w:ilvl w:val="0"/>
          <w:numId w:val="2"/>
        </w:numPr>
        <w:spacing w:after="0" w:lineRule="auto"/>
        <w:ind w:left="1440" w:hanging="360"/>
        <w:rPr>
          <w:sz w:val="20"/>
          <w:szCs w:val="20"/>
        </w:rPr>
      </w:pPr>
      <w:r w:rsidDel="00000000" w:rsidR="00000000" w:rsidRPr="00000000">
        <w:rPr>
          <w:sz w:val="20"/>
          <w:szCs w:val="20"/>
          <w:rtl w:val="0"/>
        </w:rPr>
        <w:t xml:space="preserve">Act as a voting member of the Board when decisions requiring Board approval are necessary.</w:t>
      </w:r>
    </w:p>
    <w:p w:rsidR="00000000" w:rsidDel="00000000" w:rsidP="00000000" w:rsidRDefault="00000000" w:rsidRPr="00000000" w14:paraId="00000015">
      <w:pPr>
        <w:numPr>
          <w:ilvl w:val="0"/>
          <w:numId w:val="2"/>
        </w:numPr>
        <w:spacing w:after="0" w:lineRule="auto"/>
        <w:ind w:left="1440" w:hanging="360"/>
        <w:rPr>
          <w:sz w:val="20"/>
          <w:szCs w:val="20"/>
        </w:rPr>
      </w:pPr>
      <w:r w:rsidDel="00000000" w:rsidR="00000000" w:rsidRPr="00000000">
        <w:rPr>
          <w:sz w:val="20"/>
          <w:szCs w:val="20"/>
          <w:rtl w:val="0"/>
        </w:rPr>
        <w:t xml:space="preserve">All positions are two-year terms.</w:t>
      </w:r>
    </w:p>
    <w:p w:rsidR="00000000" w:rsidDel="00000000" w:rsidP="00000000" w:rsidRDefault="00000000" w:rsidRPr="00000000" w14:paraId="00000016">
      <w:pPr>
        <w:spacing w:after="0" w:lineRule="auto"/>
        <w:rPr>
          <w:sz w:val="20"/>
          <w:szCs w:val="20"/>
        </w:rPr>
      </w:pPr>
      <w:r w:rsidDel="00000000" w:rsidR="00000000" w:rsidRPr="00000000">
        <w:rPr>
          <w:rtl w:val="0"/>
        </w:rPr>
      </w:r>
    </w:p>
    <w:sdt>
      <w:sdtPr>
        <w:lock w:val="contentLocked"/>
        <w:id w:val="-389741490"/>
        <w:tag w:val="goog_rdk_0"/>
      </w:sdtPr>
      <w:sdtContent>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5220"/>
            <w:tblGridChange w:id="0">
              <w:tblGrid>
                <w:gridCol w:w="5220"/>
                <w:gridCol w:w="52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line="360" w:lineRule="auto"/>
                  <w:ind w:firstLine="720"/>
                  <w:rPr>
                    <w:b w:val="1"/>
                    <w:sz w:val="20"/>
                    <w:szCs w:val="20"/>
                  </w:rPr>
                </w:pPr>
                <w:r w:rsidDel="00000000" w:rsidR="00000000" w:rsidRPr="00000000">
                  <w:rPr>
                    <w:b w:val="1"/>
                    <w:sz w:val="20"/>
                    <w:szCs w:val="20"/>
                    <w:rtl w:val="0"/>
                  </w:rPr>
                  <w:t xml:space="preserve">Vice President</w:t>
                </w:r>
              </w:p>
              <w:p w:rsidR="00000000" w:rsidDel="00000000" w:rsidP="00000000" w:rsidRDefault="00000000" w:rsidRPr="00000000" w14:paraId="00000018">
                <w:pPr>
                  <w:numPr>
                    <w:ilvl w:val="0"/>
                    <w:numId w:val="1"/>
                  </w:numPr>
                  <w:spacing w:after="0" w:line="240" w:lineRule="auto"/>
                  <w:ind w:left="1440" w:hanging="360"/>
                  <w:rPr>
                    <w:rFonts w:ascii="Calibri" w:cs="Calibri" w:eastAsia="Calibri" w:hAnsi="Calibri"/>
                    <w:sz w:val="20"/>
                    <w:szCs w:val="20"/>
                  </w:rPr>
                </w:pPr>
                <w:r w:rsidDel="00000000" w:rsidR="00000000" w:rsidRPr="00000000">
                  <w:rPr>
                    <w:sz w:val="20"/>
                    <w:szCs w:val="20"/>
                    <w:rtl w:val="0"/>
                  </w:rPr>
                  <w:t xml:space="preserve">Attends bimonthly meetings</w:t>
                </w:r>
              </w:p>
              <w:p w:rsidR="00000000" w:rsidDel="00000000" w:rsidP="00000000" w:rsidRDefault="00000000" w:rsidRPr="00000000" w14:paraId="00000019">
                <w:pPr>
                  <w:numPr>
                    <w:ilvl w:val="0"/>
                    <w:numId w:val="1"/>
                  </w:numPr>
                  <w:spacing w:after="0" w:line="240" w:lineRule="auto"/>
                  <w:ind w:left="1440" w:hanging="360"/>
                  <w:rPr>
                    <w:rFonts w:ascii="Calibri" w:cs="Calibri" w:eastAsia="Calibri" w:hAnsi="Calibri"/>
                    <w:b w:val="1"/>
                    <w:sz w:val="20"/>
                    <w:szCs w:val="20"/>
                  </w:rPr>
                </w:pPr>
                <w:r w:rsidDel="00000000" w:rsidR="00000000" w:rsidRPr="00000000">
                  <w:rPr>
                    <w:sz w:val="20"/>
                    <w:szCs w:val="20"/>
                    <w:rtl w:val="0"/>
                  </w:rPr>
                  <w:t xml:space="preserve">Votes on board actions</w:t>
                </w:r>
                <w:r w:rsidDel="00000000" w:rsidR="00000000" w:rsidRPr="00000000">
                  <w:rPr>
                    <w:b w:val="1"/>
                    <w:sz w:val="20"/>
                    <w:szCs w:val="20"/>
                    <w:rtl w:val="0"/>
                  </w:rPr>
                  <w:t xml:space="preserve"> </w:t>
                </w:r>
              </w:p>
              <w:p w:rsidR="00000000" w:rsidDel="00000000" w:rsidP="00000000" w:rsidRDefault="00000000" w:rsidRPr="00000000" w14:paraId="0000001A">
                <w:pPr>
                  <w:numPr>
                    <w:ilvl w:val="0"/>
                    <w:numId w:val="1"/>
                  </w:numPr>
                  <w:spacing w:after="0" w:line="240" w:lineRule="auto"/>
                  <w:ind w:left="1440" w:hanging="360"/>
                  <w:rPr>
                    <w:rFonts w:ascii="Calibri" w:cs="Calibri" w:eastAsia="Calibri" w:hAnsi="Calibri"/>
                    <w:b w:val="1"/>
                    <w:sz w:val="20"/>
                    <w:szCs w:val="20"/>
                  </w:rPr>
                </w:pPr>
                <w:r w:rsidDel="00000000" w:rsidR="00000000" w:rsidRPr="00000000">
                  <w:rPr>
                    <w:sz w:val="20"/>
                    <w:szCs w:val="20"/>
                    <w:rtl w:val="0"/>
                  </w:rPr>
                  <w:t xml:space="preserve">Assists in board activities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rPr>
                    <w:b w:val="1"/>
                    <w:sz w:val="20"/>
                    <w:szCs w:val="20"/>
                  </w:rPr>
                </w:pPr>
                <w:r w:rsidDel="00000000" w:rsidR="00000000" w:rsidRPr="00000000">
                  <w:rPr>
                    <w:b w:val="1"/>
                    <w:sz w:val="20"/>
                    <w:szCs w:val="20"/>
                    <w:rtl w:val="0"/>
                  </w:rPr>
                  <w:t xml:space="preserve">Trustee</w:t>
                </w:r>
              </w:p>
              <w:p w:rsidR="00000000" w:rsidDel="00000000" w:rsidP="00000000" w:rsidRDefault="00000000" w:rsidRPr="00000000" w14:paraId="0000001C">
                <w:pPr>
                  <w:numPr>
                    <w:ilvl w:val="0"/>
                    <w:numId w:val="4"/>
                  </w:numPr>
                  <w:spacing w:after="0" w:line="240" w:lineRule="auto"/>
                  <w:ind w:left="1440" w:hanging="360"/>
                  <w:rPr>
                    <w:sz w:val="20"/>
                    <w:szCs w:val="20"/>
                  </w:rPr>
                </w:pPr>
                <w:r w:rsidDel="00000000" w:rsidR="00000000" w:rsidRPr="00000000">
                  <w:rPr>
                    <w:sz w:val="20"/>
                    <w:szCs w:val="20"/>
                    <w:rtl w:val="0"/>
                  </w:rPr>
                  <w:t xml:space="preserve">Attends bimonthly meetings</w:t>
                </w:r>
              </w:p>
              <w:p w:rsidR="00000000" w:rsidDel="00000000" w:rsidP="00000000" w:rsidRDefault="00000000" w:rsidRPr="00000000" w14:paraId="0000001D">
                <w:pPr>
                  <w:numPr>
                    <w:ilvl w:val="0"/>
                    <w:numId w:val="4"/>
                  </w:numPr>
                  <w:spacing w:after="0" w:line="240" w:lineRule="auto"/>
                  <w:ind w:left="1440" w:hanging="360"/>
                  <w:rPr>
                    <w:sz w:val="20"/>
                    <w:szCs w:val="20"/>
                  </w:rPr>
                </w:pPr>
                <w:r w:rsidDel="00000000" w:rsidR="00000000" w:rsidRPr="00000000">
                  <w:rPr>
                    <w:sz w:val="20"/>
                    <w:szCs w:val="20"/>
                    <w:rtl w:val="0"/>
                  </w:rPr>
                  <w:t xml:space="preserve">Votes on board actions</w:t>
                </w:r>
              </w:p>
              <w:p w:rsidR="00000000" w:rsidDel="00000000" w:rsidP="00000000" w:rsidRDefault="00000000" w:rsidRPr="00000000" w14:paraId="0000001E">
                <w:pPr>
                  <w:numPr>
                    <w:ilvl w:val="0"/>
                    <w:numId w:val="4"/>
                  </w:numPr>
                  <w:spacing w:after="0" w:line="240" w:lineRule="auto"/>
                  <w:ind w:left="1440" w:hanging="360"/>
                  <w:rPr>
                    <w:sz w:val="20"/>
                    <w:szCs w:val="20"/>
                  </w:rPr>
                </w:pPr>
                <w:r w:rsidDel="00000000" w:rsidR="00000000" w:rsidRPr="00000000">
                  <w:rPr>
                    <w:sz w:val="20"/>
                    <w:szCs w:val="20"/>
                    <w:rtl w:val="0"/>
                  </w:rPr>
                  <w:t xml:space="preserve">Assists in board activities</w:t>
                </w:r>
                <w:r w:rsidDel="00000000" w:rsidR="00000000" w:rsidRPr="00000000">
                  <w:rPr>
                    <w:rtl w:val="0"/>
                  </w:rPr>
                </w:r>
              </w:p>
            </w:tc>
          </w:tr>
        </w:tbl>
      </w:sdtContent>
    </w:sdt>
    <w:p w:rsidR="00000000" w:rsidDel="00000000" w:rsidP="00000000" w:rsidRDefault="00000000" w:rsidRPr="00000000" w14:paraId="0000001F">
      <w:pPr>
        <w:spacing w:after="0" w:lineRule="auto"/>
        <w:rPr>
          <w:sz w:val="20"/>
          <w:szCs w:val="20"/>
        </w:rPr>
      </w:pPr>
      <w:r w:rsidDel="00000000" w:rsidR="00000000" w:rsidRPr="00000000">
        <w:rPr>
          <w:rtl w:val="0"/>
        </w:rPr>
      </w:r>
    </w:p>
    <w:p w:rsidR="00000000" w:rsidDel="00000000" w:rsidP="00000000" w:rsidRDefault="00000000" w:rsidRPr="00000000" w14:paraId="00000020">
      <w:pPr>
        <w:spacing w:after="0" w:lineRule="auto"/>
        <w:rPr>
          <w:sz w:val="20"/>
          <w:szCs w:val="20"/>
        </w:rPr>
      </w:pPr>
      <w:r w:rsidDel="00000000" w:rsidR="00000000" w:rsidRPr="00000000">
        <w:rPr>
          <w:sz w:val="20"/>
          <w:szCs w:val="20"/>
          <w:rtl w:val="0"/>
        </w:rPr>
        <w:t xml:space="preserve">N</w:t>
      </w:r>
      <w:r w:rsidDel="00000000" w:rsidR="00000000" w:rsidRPr="00000000">
        <w:rPr>
          <w:sz w:val="20"/>
          <w:szCs w:val="20"/>
          <w:rtl w:val="0"/>
        </w:rPr>
        <w:t xml:space="preserve">ame:___________________________________________________________</w:t>
      </w:r>
    </w:p>
    <w:p w:rsidR="00000000" w:rsidDel="00000000" w:rsidP="00000000" w:rsidRDefault="00000000" w:rsidRPr="00000000" w14:paraId="00000021">
      <w:pPr>
        <w:rPr>
          <w:sz w:val="20"/>
          <w:szCs w:val="20"/>
        </w:rPr>
      </w:pPr>
      <w:r w:rsidDel="00000000" w:rsidR="00000000" w:rsidRPr="00000000">
        <w:rPr>
          <w:sz w:val="20"/>
          <w:szCs w:val="20"/>
          <w:rtl w:val="0"/>
        </w:rPr>
        <w:t xml:space="preserve">House Number:__________________________________  </w:t>
        <w:tab/>
        <w:tab/>
        <w:t xml:space="preserve">Phone:____________________________________</w:t>
      </w:r>
    </w:p>
    <w:p w:rsidR="00000000" w:rsidDel="00000000" w:rsidP="00000000" w:rsidRDefault="00000000" w:rsidRPr="00000000" w14:paraId="00000022">
      <w:pPr>
        <w:rPr>
          <w:i w:val="1"/>
          <w:sz w:val="20"/>
          <w:szCs w:val="20"/>
        </w:rPr>
      </w:pPr>
      <w:r w:rsidDel="00000000" w:rsidR="00000000" w:rsidRPr="00000000">
        <w:rPr>
          <w:sz w:val="20"/>
          <w:szCs w:val="20"/>
          <w:rtl w:val="0"/>
        </w:rPr>
        <w:t xml:space="preserve">Positions up for election: </w:t>
      </w:r>
      <w:r w:rsidDel="00000000" w:rsidR="00000000" w:rsidRPr="00000000">
        <w:rPr>
          <w:i w:val="1"/>
          <w:sz w:val="16"/>
          <w:szCs w:val="16"/>
          <w:rtl w:val="0"/>
        </w:rPr>
        <w:t xml:space="preserve">(please fill for nomination)</w:t>
      </w:r>
      <w:r w:rsidDel="00000000" w:rsidR="00000000" w:rsidRPr="00000000">
        <w:rPr>
          <w:rtl w:val="0"/>
        </w:rPr>
      </w:r>
    </w:p>
    <w:tbl>
      <w:tblPr>
        <w:tblStyle w:val="Table2"/>
        <w:tblW w:w="972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0"/>
        <w:gridCol w:w="4860"/>
        <w:tblGridChange w:id="0">
          <w:tblGrid>
            <w:gridCol w:w="4860"/>
            <w:gridCol w:w="4860"/>
          </w:tblGrid>
        </w:tblGridChange>
      </w:tblGrid>
      <w:tr>
        <w:trPr>
          <w:cantSplit w:val="0"/>
          <w:tblHeader w:val="0"/>
        </w:trPr>
        <w:tc>
          <w:tcPr/>
          <w:p w:rsidR="00000000" w:rsidDel="00000000" w:rsidP="00000000" w:rsidRDefault="00000000" w:rsidRPr="00000000" w14:paraId="00000023">
            <w:pPr>
              <w:jc w:val="center"/>
              <w:rPr>
                <w:sz w:val="24"/>
                <w:szCs w:val="24"/>
              </w:rPr>
            </w:pPr>
            <w:r w:rsidDel="00000000" w:rsidR="00000000" w:rsidRPr="00000000">
              <w:rPr>
                <w:sz w:val="24"/>
                <w:szCs w:val="24"/>
                <w:rtl w:val="0"/>
              </w:rPr>
              <w:t xml:space="preserve">Position</w:t>
            </w:r>
          </w:p>
        </w:tc>
        <w:tc>
          <w:tcPr/>
          <w:p w:rsidR="00000000" w:rsidDel="00000000" w:rsidP="00000000" w:rsidRDefault="00000000" w:rsidRPr="00000000" w14:paraId="00000024">
            <w:pPr>
              <w:jc w:val="center"/>
              <w:rPr>
                <w:sz w:val="24"/>
                <w:szCs w:val="24"/>
              </w:rPr>
            </w:pPr>
            <w:r w:rsidDel="00000000" w:rsidR="00000000" w:rsidRPr="00000000">
              <w:rPr>
                <w:sz w:val="24"/>
                <w:szCs w:val="24"/>
                <w:rtl w:val="0"/>
              </w:rPr>
              <w:t xml:space="preserve">Nominee</w:t>
            </w:r>
          </w:p>
        </w:tc>
      </w:tr>
      <w:tr>
        <w:trPr>
          <w:cantSplit w:val="0"/>
          <w:trHeight w:val="1070" w:hRule="atLeast"/>
          <w:tblHeader w:val="0"/>
        </w:trPr>
        <w:tc>
          <w:tcPr/>
          <w:p w:rsidR="00000000" w:rsidDel="00000000" w:rsidP="00000000" w:rsidRDefault="00000000" w:rsidRPr="00000000" w14:paraId="00000025">
            <w:pPr>
              <w:jc w:val="center"/>
              <w:rPr>
                <w:sz w:val="24"/>
                <w:szCs w:val="24"/>
              </w:rPr>
            </w:pPr>
            <w:r w:rsidDel="00000000" w:rsidR="00000000" w:rsidRPr="00000000">
              <w:rPr>
                <w:sz w:val="24"/>
                <w:szCs w:val="24"/>
                <w:rtl w:val="0"/>
              </w:rPr>
              <w:t xml:space="preserve">Vice President</w:t>
            </w:r>
          </w:p>
        </w:tc>
        <w:tc>
          <w:tcPr/>
          <w:p w:rsidR="00000000" w:rsidDel="00000000" w:rsidP="00000000" w:rsidRDefault="00000000" w:rsidRPr="00000000" w14:paraId="00000026">
            <w:pPr>
              <w:rPr>
                <w:sz w:val="24"/>
                <w:szCs w:val="24"/>
              </w:rPr>
            </w:pPr>
            <w:r w:rsidDel="00000000" w:rsidR="00000000" w:rsidRPr="00000000">
              <w:rPr>
                <w:rtl w:val="0"/>
              </w:rPr>
            </w:r>
          </w:p>
        </w:tc>
      </w:tr>
      <w:tr>
        <w:trPr>
          <w:cantSplit w:val="0"/>
          <w:trHeight w:val="1007" w:hRule="atLeast"/>
          <w:tblHeader w:val="0"/>
        </w:trPr>
        <w:tc>
          <w:tcPr/>
          <w:p w:rsidR="00000000" w:rsidDel="00000000" w:rsidP="00000000" w:rsidRDefault="00000000" w:rsidRPr="00000000" w14:paraId="00000027">
            <w:pPr>
              <w:jc w:val="center"/>
              <w:rPr>
                <w:sz w:val="24"/>
                <w:szCs w:val="24"/>
              </w:rPr>
            </w:pPr>
            <w:r w:rsidDel="00000000" w:rsidR="00000000" w:rsidRPr="00000000">
              <w:rPr>
                <w:sz w:val="24"/>
                <w:szCs w:val="24"/>
                <w:rtl w:val="0"/>
              </w:rPr>
              <w:t xml:space="preserve">Trustee</w:t>
            </w:r>
          </w:p>
        </w:tc>
        <w:tc>
          <w:tcPr/>
          <w:p w:rsidR="00000000" w:rsidDel="00000000" w:rsidP="00000000" w:rsidRDefault="00000000" w:rsidRPr="00000000" w14:paraId="00000028">
            <w:pPr>
              <w:jc w:val="center"/>
              <w:rPr>
                <w:sz w:val="24"/>
                <w:szCs w:val="24"/>
              </w:rPr>
            </w:pPr>
            <w:r w:rsidDel="00000000" w:rsidR="00000000" w:rsidRPr="00000000">
              <w:rPr>
                <w:rtl w:val="0"/>
              </w:rPr>
            </w:r>
          </w:p>
        </w:tc>
      </w:tr>
    </w:tbl>
    <w:p w:rsidR="00000000" w:rsidDel="00000000" w:rsidP="00000000" w:rsidRDefault="00000000" w:rsidRPr="00000000" w14:paraId="00000029">
      <w:pPr>
        <w:jc w:val="center"/>
        <w:rPr>
          <w:b w:val="1"/>
          <w:i w:val="1"/>
          <w:sz w:val="24"/>
          <w:szCs w:val="24"/>
        </w:rPr>
      </w:pPr>
      <w:r w:rsidDel="00000000" w:rsidR="00000000" w:rsidRPr="00000000">
        <w:rPr>
          <w:b w:val="1"/>
          <w:i w:val="1"/>
          <w:sz w:val="24"/>
          <w:szCs w:val="24"/>
          <w:rtl w:val="0"/>
        </w:rPr>
        <w:t xml:space="preserve">PLEASE RETURN ALL PROXIES TO OUR HOA MAILBOX AT 170 MILLGATE (no stamp necessary)</w:t>
      </w:r>
    </w:p>
    <w:p w:rsidR="00000000" w:rsidDel="00000000" w:rsidP="00000000" w:rsidRDefault="00000000" w:rsidRPr="00000000" w14:paraId="0000002A">
      <w:pPr>
        <w:jc w:val="center"/>
        <w:rPr>
          <w:b w:val="1"/>
          <w:i w:val="1"/>
          <w:sz w:val="24"/>
          <w:szCs w:val="24"/>
        </w:rPr>
      </w:pPr>
      <w:r w:rsidDel="00000000" w:rsidR="00000000" w:rsidRPr="00000000">
        <w:rPr>
          <w:rtl w:val="0"/>
        </w:rPr>
      </w:r>
    </w:p>
    <w:p w:rsidR="00000000" w:rsidDel="00000000" w:rsidP="00000000" w:rsidRDefault="00000000" w:rsidRPr="00000000" w14:paraId="0000002B">
      <w:pPr>
        <w:jc w:val="left"/>
        <w:rPr>
          <w:b w:val="1"/>
          <w:i w:val="1"/>
          <w:sz w:val="24"/>
          <w:szCs w:val="24"/>
        </w:rPr>
      </w:pPr>
      <w:r w:rsidDel="00000000" w:rsidR="00000000" w:rsidRPr="00000000">
        <w:rPr>
          <w:rtl w:val="0"/>
        </w:rPr>
      </w:r>
    </w:p>
    <w:p w:rsidR="00000000" w:rsidDel="00000000" w:rsidP="00000000" w:rsidRDefault="00000000" w:rsidRPr="00000000" w14:paraId="0000002C">
      <w:pPr>
        <w:jc w:val="left"/>
        <w:rPr>
          <w:b w:val="1"/>
          <w:i w:val="1"/>
          <w:sz w:val="24"/>
          <w:szCs w:val="24"/>
        </w:rPr>
      </w:pPr>
      <w:r w:rsidDel="00000000" w:rsidR="00000000" w:rsidRPr="00000000">
        <w:rPr>
          <w:b w:val="1"/>
          <w:i w:val="1"/>
          <w:sz w:val="24"/>
          <w:szCs w:val="24"/>
          <w:rtl w:val="0"/>
        </w:rPr>
        <w:t xml:space="preserve">Additional change to Bi-Laws “5.02 Collection of Assessments”</w:t>
      </w:r>
    </w:p>
    <w:p w:rsidR="00000000" w:rsidDel="00000000" w:rsidP="00000000" w:rsidRDefault="00000000" w:rsidRPr="00000000" w14:paraId="0000002D">
      <w:pPr>
        <w:numPr>
          <w:ilvl w:val="0"/>
          <w:numId w:val="3"/>
        </w:numPr>
        <w:ind w:left="720" w:hanging="360"/>
        <w:jc w:val="left"/>
        <w:rPr>
          <w:b w:val="1"/>
          <w:i w:val="1"/>
          <w:sz w:val="24"/>
          <w:szCs w:val="24"/>
          <w:u w:val="none"/>
        </w:rPr>
      </w:pPr>
      <w:r w:rsidDel="00000000" w:rsidR="00000000" w:rsidRPr="00000000">
        <w:rPr>
          <w:b w:val="1"/>
          <w:i w:val="1"/>
          <w:sz w:val="24"/>
          <w:szCs w:val="24"/>
          <w:rtl w:val="0"/>
        </w:rPr>
        <w:t xml:space="preserve">Original Bi-Law:</w:t>
      </w:r>
    </w:p>
    <w:p w:rsidR="00000000" w:rsidDel="00000000" w:rsidP="00000000" w:rsidRDefault="00000000" w:rsidRPr="00000000" w14:paraId="0000002E">
      <w:pPr>
        <w:widowControl w:val="0"/>
        <w:spacing w:after="0" w:before="16.20361328125" w:line="249.52414512634277" w:lineRule="auto"/>
        <w:ind w:left="2.94769287109375" w:right="50.404052734375" w:firstLine="0.73516845703125"/>
        <w:rPr>
          <w:rFonts w:ascii="Book Antiqua" w:cs="Book Antiqua" w:eastAsia="Book Antiqua" w:hAnsi="Book Antiqua"/>
          <w:sz w:val="19.38275146484375"/>
          <w:szCs w:val="19.38275146484375"/>
        </w:rPr>
      </w:pPr>
      <w:r w:rsidDel="00000000" w:rsidR="00000000" w:rsidRPr="00000000">
        <w:rPr>
          <w:rFonts w:ascii="Book Antiqua" w:cs="Book Antiqua" w:eastAsia="Book Antiqua" w:hAnsi="Book Antiqua"/>
          <w:sz w:val="19.38275146484375"/>
          <w:szCs w:val="19.38275146484375"/>
          <w:rtl w:val="0"/>
        </w:rPr>
        <w:t xml:space="preserve">Any assessment or bill not paid within</w:t>
      </w:r>
      <w:r w:rsidDel="00000000" w:rsidR="00000000" w:rsidRPr="00000000">
        <w:rPr>
          <w:rFonts w:ascii="Book Antiqua" w:cs="Book Antiqua" w:eastAsia="Book Antiqua" w:hAnsi="Book Antiqua"/>
          <w:sz w:val="19.38275146484375"/>
          <w:szCs w:val="19.38275146484375"/>
          <w:highlight w:val="yellow"/>
          <w:rtl w:val="0"/>
        </w:rPr>
        <w:t xml:space="preserve"> five (5) days</w:t>
      </w:r>
      <w:r w:rsidDel="00000000" w:rsidR="00000000" w:rsidRPr="00000000">
        <w:rPr>
          <w:rFonts w:ascii="Book Antiqua" w:cs="Book Antiqua" w:eastAsia="Book Antiqua" w:hAnsi="Book Antiqua"/>
          <w:sz w:val="19.38275146484375"/>
          <w:szCs w:val="19.38275146484375"/>
          <w:rtl w:val="0"/>
        </w:rPr>
        <w:t xml:space="preserve"> after its due date shall accrue a late charge in the  amount of five </w:t>
      </w:r>
      <w:r w:rsidDel="00000000" w:rsidR="00000000" w:rsidRPr="00000000">
        <w:rPr>
          <w:rFonts w:ascii="Book Antiqua" w:cs="Book Antiqua" w:eastAsia="Book Antiqua" w:hAnsi="Book Antiqua"/>
          <w:sz w:val="19.38275146484375"/>
          <w:szCs w:val="19.38275146484375"/>
          <w:highlight w:val="yellow"/>
          <w:rtl w:val="0"/>
        </w:rPr>
        <w:t xml:space="preserve">percent (5%) of the overdue assessment or bill,</w:t>
      </w:r>
      <w:r w:rsidDel="00000000" w:rsidR="00000000" w:rsidRPr="00000000">
        <w:rPr>
          <w:rFonts w:ascii="Book Antiqua" w:cs="Book Antiqua" w:eastAsia="Book Antiqua" w:hAnsi="Book Antiqua"/>
          <w:sz w:val="19.38275146484375"/>
          <w:szCs w:val="19.38275146484375"/>
          <w:rtl w:val="0"/>
        </w:rPr>
        <w:t xml:space="preserve"> in addition to interest at the rate of fifteen  percent (15%) per annum or such rate as may otherwise be determined by the Board. The Association  may bring action at law against the Owner personally obligated to pay the same, or foreclose the lien  against the Property. No Owner may waive or otherwise escape liability for the assessments provided for  herein by nonuse of the common areas or abandonment of his or her lot.  </w:t>
      </w:r>
    </w:p>
    <w:p w:rsidR="00000000" w:rsidDel="00000000" w:rsidP="00000000" w:rsidRDefault="00000000" w:rsidRPr="00000000" w14:paraId="0000002F">
      <w:pPr>
        <w:widowControl w:val="0"/>
        <w:spacing w:after="0" w:before="250.9112548828125" w:line="249.02875900268555" w:lineRule="auto"/>
        <w:ind w:left="1.367340087890625" w:right="4.7412109375" w:firstLine="1.967926025390625"/>
        <w:rPr>
          <w:rFonts w:ascii="Book Antiqua" w:cs="Book Antiqua" w:eastAsia="Book Antiqua" w:hAnsi="Book Antiqua"/>
          <w:sz w:val="19.38275146484375"/>
          <w:szCs w:val="19.38275146484375"/>
        </w:rPr>
      </w:pPr>
      <w:r w:rsidDel="00000000" w:rsidR="00000000" w:rsidRPr="00000000">
        <w:rPr>
          <w:rFonts w:ascii="Book Antiqua" w:cs="Book Antiqua" w:eastAsia="Book Antiqua" w:hAnsi="Book Antiqua"/>
          <w:sz w:val="19.38275146484375"/>
          <w:szCs w:val="19.38275146484375"/>
          <w:rtl w:val="0"/>
        </w:rPr>
        <w:t xml:space="preserve">The Board or collection agency at the request of the Board shall take prompt action to collect any  assessments or bills for dues or membership fee due from any Owner which remain unpaid fo</w:t>
      </w:r>
      <w:r w:rsidDel="00000000" w:rsidR="00000000" w:rsidRPr="00000000">
        <w:rPr>
          <w:rFonts w:ascii="Book Antiqua" w:cs="Book Antiqua" w:eastAsia="Book Antiqua" w:hAnsi="Book Antiqua"/>
          <w:sz w:val="19.38275146484375"/>
          <w:szCs w:val="19.38275146484375"/>
          <w:highlight w:val="yellow"/>
          <w:rtl w:val="0"/>
        </w:rPr>
        <w:t xml:space="preserve">r more than  ninety (90) days from the date on which payment is due. Only three bills will be mailed to each owner,</w:t>
      </w:r>
      <w:r w:rsidDel="00000000" w:rsidR="00000000" w:rsidRPr="00000000">
        <w:rPr>
          <w:rFonts w:ascii="Book Antiqua" w:cs="Book Antiqua" w:eastAsia="Book Antiqua" w:hAnsi="Book Antiqua"/>
          <w:sz w:val="19.38275146484375"/>
          <w:szCs w:val="19.38275146484375"/>
          <w:rtl w:val="0"/>
        </w:rPr>
        <w:t xml:space="preserve">  the original due on July 1</w:t>
      </w:r>
      <w:r w:rsidDel="00000000" w:rsidR="00000000" w:rsidRPr="00000000">
        <w:rPr>
          <w:rFonts w:ascii="Book Antiqua" w:cs="Book Antiqua" w:eastAsia="Book Antiqua" w:hAnsi="Book Antiqua"/>
          <w:sz w:val="21.0171906153361"/>
          <w:szCs w:val="21.0171906153361"/>
          <w:vertAlign w:val="superscript"/>
          <w:rtl w:val="0"/>
        </w:rPr>
        <w:t xml:space="preserve">st</w:t>
      </w:r>
      <w:r w:rsidDel="00000000" w:rsidR="00000000" w:rsidRPr="00000000">
        <w:rPr>
          <w:rFonts w:ascii="Book Antiqua" w:cs="Book Antiqua" w:eastAsia="Book Antiqua" w:hAnsi="Book Antiqua"/>
          <w:sz w:val="19.38275146484375"/>
          <w:szCs w:val="19.38275146484375"/>
          <w:rtl w:val="0"/>
        </w:rPr>
        <w:t xml:space="preserve">, one past due bill will be mailed roughly 30 days later, and one final past due  bill will be mailed roughly 60 days after the original bill was due. The Board will not continuingly mail  past due bills to a delinquent Owner. </w:t>
      </w:r>
    </w:p>
    <w:p w:rsidR="00000000" w:rsidDel="00000000" w:rsidP="00000000" w:rsidRDefault="00000000" w:rsidRPr="00000000" w14:paraId="00000030">
      <w:pPr>
        <w:jc w:val="left"/>
        <w:rPr>
          <w:b w:val="1"/>
          <w:i w:val="1"/>
          <w:sz w:val="24"/>
          <w:szCs w:val="24"/>
        </w:rPr>
      </w:pPr>
      <w:r w:rsidDel="00000000" w:rsidR="00000000" w:rsidRPr="00000000">
        <w:rPr>
          <w:rtl w:val="0"/>
        </w:rPr>
      </w:r>
    </w:p>
    <w:p w:rsidR="00000000" w:rsidDel="00000000" w:rsidP="00000000" w:rsidRDefault="00000000" w:rsidRPr="00000000" w14:paraId="00000031">
      <w:pPr>
        <w:numPr>
          <w:ilvl w:val="0"/>
          <w:numId w:val="3"/>
        </w:numPr>
        <w:ind w:left="720" w:hanging="360"/>
        <w:jc w:val="left"/>
        <w:rPr>
          <w:b w:val="1"/>
          <w:i w:val="1"/>
          <w:sz w:val="24"/>
          <w:szCs w:val="24"/>
          <w:u w:val="none"/>
        </w:rPr>
      </w:pPr>
      <w:r w:rsidDel="00000000" w:rsidR="00000000" w:rsidRPr="00000000">
        <w:rPr>
          <w:b w:val="1"/>
          <w:i w:val="1"/>
          <w:sz w:val="24"/>
          <w:szCs w:val="24"/>
          <w:rtl w:val="0"/>
        </w:rPr>
        <w:t xml:space="preserve">Proposed Revised Bi-Law: </w:t>
      </w:r>
    </w:p>
    <w:p w:rsidR="00000000" w:rsidDel="00000000" w:rsidP="00000000" w:rsidRDefault="00000000" w:rsidRPr="00000000" w14:paraId="00000032">
      <w:pPr>
        <w:spacing w:after="240" w:lineRule="auto"/>
        <w:rPr>
          <w:rFonts w:ascii="Book Antiqua" w:cs="Book Antiqua" w:eastAsia="Book Antiqua" w:hAnsi="Book Antiqua"/>
          <w:sz w:val="19"/>
          <w:szCs w:val="19"/>
        </w:rPr>
      </w:pPr>
      <w:r w:rsidDel="00000000" w:rsidR="00000000" w:rsidRPr="00000000">
        <w:rPr>
          <w:rFonts w:ascii="Book Antiqua" w:cs="Book Antiqua" w:eastAsia="Book Antiqua" w:hAnsi="Book Antiqua"/>
          <w:sz w:val="19"/>
          <w:szCs w:val="19"/>
          <w:rtl w:val="0"/>
        </w:rPr>
        <w:t xml:space="preserve">Any assessment or bill not paid within </w:t>
      </w:r>
      <w:r w:rsidDel="00000000" w:rsidR="00000000" w:rsidRPr="00000000">
        <w:rPr>
          <w:rFonts w:ascii="Book Antiqua" w:cs="Book Antiqua" w:eastAsia="Book Antiqua" w:hAnsi="Book Antiqua"/>
          <w:sz w:val="19"/>
          <w:szCs w:val="19"/>
          <w:highlight w:val="yellow"/>
          <w:rtl w:val="0"/>
        </w:rPr>
        <w:t xml:space="preserve">one (1) month</w:t>
      </w:r>
      <w:r w:rsidDel="00000000" w:rsidR="00000000" w:rsidRPr="00000000">
        <w:rPr>
          <w:rFonts w:ascii="Book Antiqua" w:cs="Book Antiqua" w:eastAsia="Book Antiqua" w:hAnsi="Book Antiqua"/>
          <w:sz w:val="19"/>
          <w:szCs w:val="19"/>
          <w:rtl w:val="0"/>
        </w:rPr>
        <w:t xml:space="preserve"> after its due date shall begin to accrue a late charge in the amount of twenty dollars </w:t>
      </w:r>
      <w:r w:rsidDel="00000000" w:rsidR="00000000" w:rsidRPr="00000000">
        <w:rPr>
          <w:rFonts w:ascii="Book Antiqua" w:cs="Book Antiqua" w:eastAsia="Book Antiqua" w:hAnsi="Book Antiqua"/>
          <w:sz w:val="19"/>
          <w:szCs w:val="19"/>
          <w:highlight w:val="yellow"/>
          <w:rtl w:val="0"/>
        </w:rPr>
        <w:t xml:space="preserve">($20.00) per month, for up to three (3) months</w:t>
      </w:r>
      <w:r w:rsidDel="00000000" w:rsidR="00000000" w:rsidRPr="00000000">
        <w:rPr>
          <w:rFonts w:ascii="Book Antiqua" w:cs="Book Antiqua" w:eastAsia="Book Antiqua" w:hAnsi="Book Antiqua"/>
          <w:sz w:val="19"/>
          <w:szCs w:val="19"/>
          <w:rtl w:val="0"/>
        </w:rPr>
        <w:t xml:space="preserve">, in addition to interest at the rate of fifteen percent (15%) per annum, or such other rate as may be determined by the Board. The Association may bring action at law against the Owner personally obligated to pay the same or foreclose the lien against the Property. No Owner may waive or otherwise escape liability for the assessments provided for herein by nonuse of the common areas or abandonment of his or her lot.</w:t>
      </w:r>
    </w:p>
    <w:p w:rsidR="00000000" w:rsidDel="00000000" w:rsidP="00000000" w:rsidRDefault="00000000" w:rsidRPr="00000000" w14:paraId="00000033">
      <w:pPr>
        <w:spacing w:after="240" w:before="240" w:lineRule="auto"/>
        <w:rPr>
          <w:rFonts w:ascii="Book Antiqua" w:cs="Book Antiqua" w:eastAsia="Book Antiqua" w:hAnsi="Book Antiqua"/>
          <w:sz w:val="19"/>
          <w:szCs w:val="19"/>
        </w:rPr>
      </w:pPr>
      <w:r w:rsidDel="00000000" w:rsidR="00000000" w:rsidRPr="00000000">
        <w:rPr>
          <w:rFonts w:ascii="Book Antiqua" w:cs="Book Antiqua" w:eastAsia="Book Antiqua" w:hAnsi="Book Antiqua"/>
          <w:sz w:val="19"/>
          <w:szCs w:val="19"/>
          <w:rtl w:val="0"/>
        </w:rPr>
        <w:t xml:space="preserve">The Board, or a collection agency at the request of the Board, shall take prompt action to collect any assessments or bills for dues or membership fees that remain unpaid for more than ninety (90) days from the date payment was originally due. Only </w:t>
      </w:r>
      <w:r w:rsidDel="00000000" w:rsidR="00000000" w:rsidRPr="00000000">
        <w:rPr>
          <w:rFonts w:ascii="Book Antiqua" w:cs="Book Antiqua" w:eastAsia="Book Antiqua" w:hAnsi="Book Antiqua"/>
          <w:sz w:val="19"/>
          <w:szCs w:val="19"/>
          <w:highlight w:val="yellow"/>
          <w:rtl w:val="0"/>
        </w:rPr>
        <w:t xml:space="preserve">two</w:t>
      </w:r>
      <w:r w:rsidDel="00000000" w:rsidR="00000000" w:rsidRPr="00000000">
        <w:rPr>
          <w:rFonts w:ascii="Book Antiqua" w:cs="Book Antiqua" w:eastAsia="Book Antiqua" w:hAnsi="Book Antiqua"/>
          <w:sz w:val="19"/>
          <w:szCs w:val="19"/>
          <w:rtl w:val="0"/>
        </w:rPr>
        <w:t xml:space="preserve"> bills will be mailed to each Owner: the original bill due on July 1st, a past-due notice mailed approximately thirty (30) days later, and a final past-due notice approximately sixty (60) days after the original due date. The Board will not continue mailing past-due bills to a delinquent Owner.</w:t>
      </w:r>
    </w:p>
    <w:p w:rsidR="00000000" w:rsidDel="00000000" w:rsidP="00000000" w:rsidRDefault="00000000" w:rsidRPr="00000000" w14:paraId="00000034">
      <w:pPr>
        <w:rPr>
          <w:i w:val="1"/>
          <w:sz w:val="20"/>
          <w:szCs w:val="20"/>
        </w:rPr>
      </w:pPr>
      <w:r w:rsidDel="00000000" w:rsidR="00000000" w:rsidRPr="00000000">
        <w:rPr>
          <w:rtl w:val="0"/>
        </w:rPr>
      </w:r>
    </w:p>
    <w:tbl>
      <w:tblPr>
        <w:tblStyle w:val="Table3"/>
        <w:tblW w:w="972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0"/>
        <w:gridCol w:w="4860"/>
        <w:tblGridChange w:id="0">
          <w:tblGrid>
            <w:gridCol w:w="4860"/>
            <w:gridCol w:w="4860"/>
          </w:tblGrid>
        </w:tblGridChange>
      </w:tblGrid>
      <w:tr>
        <w:trPr>
          <w:cantSplit w:val="0"/>
          <w:tblHeader w:val="0"/>
        </w:trPr>
        <w:tc>
          <w:tcPr/>
          <w:p w:rsidR="00000000" w:rsidDel="00000000" w:rsidP="00000000" w:rsidRDefault="00000000" w:rsidRPr="00000000" w14:paraId="00000035">
            <w:pPr>
              <w:jc w:val="center"/>
              <w:rPr>
                <w:sz w:val="24"/>
                <w:szCs w:val="24"/>
              </w:rPr>
            </w:pPr>
            <w:r w:rsidDel="00000000" w:rsidR="00000000" w:rsidRPr="00000000">
              <w:rPr>
                <w:sz w:val="24"/>
                <w:szCs w:val="24"/>
                <w:rtl w:val="0"/>
              </w:rPr>
              <w:t xml:space="preserve">Voting</w:t>
            </w:r>
          </w:p>
        </w:tc>
        <w:tc>
          <w:tcPr/>
          <w:p w:rsidR="00000000" w:rsidDel="00000000" w:rsidP="00000000" w:rsidRDefault="00000000" w:rsidRPr="00000000" w14:paraId="00000036">
            <w:pPr>
              <w:jc w:val="center"/>
              <w:rPr>
                <w:sz w:val="24"/>
                <w:szCs w:val="24"/>
              </w:rPr>
            </w:pPr>
            <w:r w:rsidDel="00000000" w:rsidR="00000000" w:rsidRPr="00000000">
              <w:rPr>
                <w:sz w:val="24"/>
                <w:szCs w:val="24"/>
                <w:rtl w:val="0"/>
              </w:rPr>
              <w:t xml:space="preserve">Signature</w:t>
            </w:r>
          </w:p>
        </w:tc>
      </w:tr>
      <w:tr>
        <w:trPr>
          <w:cantSplit w:val="0"/>
          <w:trHeight w:val="1070" w:hRule="atLeast"/>
          <w:tblHeader w:val="0"/>
        </w:trPr>
        <w:tc>
          <w:tcPr/>
          <w:p w:rsidR="00000000" w:rsidDel="00000000" w:rsidP="00000000" w:rsidRDefault="00000000" w:rsidRPr="00000000" w14:paraId="00000037">
            <w:pPr>
              <w:jc w:val="center"/>
              <w:rPr>
                <w:sz w:val="24"/>
                <w:szCs w:val="24"/>
              </w:rPr>
            </w:pPr>
            <w:r w:rsidDel="00000000" w:rsidR="00000000" w:rsidRPr="00000000">
              <w:rPr>
                <w:sz w:val="24"/>
                <w:szCs w:val="24"/>
                <w:rtl w:val="0"/>
              </w:rPr>
              <w:t xml:space="preserve">Bi-Law “5.02 Collection of Assessments”  Remain the Same (1)</w:t>
            </w:r>
          </w:p>
        </w:tc>
        <w:tc>
          <w:tcPr/>
          <w:p w:rsidR="00000000" w:rsidDel="00000000" w:rsidP="00000000" w:rsidRDefault="00000000" w:rsidRPr="00000000" w14:paraId="00000038">
            <w:pPr>
              <w:rPr>
                <w:sz w:val="24"/>
                <w:szCs w:val="24"/>
              </w:rPr>
            </w:pPr>
            <w:r w:rsidDel="00000000" w:rsidR="00000000" w:rsidRPr="00000000">
              <w:rPr>
                <w:rtl w:val="0"/>
              </w:rPr>
            </w:r>
          </w:p>
        </w:tc>
      </w:tr>
      <w:tr>
        <w:trPr>
          <w:cantSplit w:val="0"/>
          <w:trHeight w:val="1070" w:hRule="atLeast"/>
          <w:tblHeader w:val="0"/>
        </w:trPr>
        <w:tc>
          <w:tcPr/>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Bi-Law “5.02 Collection of Assessments”</w:t>
            </w:r>
          </w:p>
          <w:p w:rsidR="00000000" w:rsidDel="00000000" w:rsidP="00000000" w:rsidRDefault="00000000" w:rsidRPr="00000000" w14:paraId="0000003A">
            <w:pPr>
              <w:jc w:val="center"/>
              <w:rPr>
                <w:sz w:val="24"/>
                <w:szCs w:val="24"/>
              </w:rPr>
            </w:pPr>
            <w:r w:rsidDel="00000000" w:rsidR="00000000" w:rsidRPr="00000000">
              <w:rPr>
                <w:sz w:val="24"/>
                <w:szCs w:val="24"/>
                <w:rtl w:val="0"/>
              </w:rPr>
              <w:t xml:space="preserve">Is Revised to the proposed revised Bi-Law (2)</w:t>
            </w:r>
          </w:p>
        </w:tc>
        <w:tc>
          <w:tcPr/>
          <w:p w:rsidR="00000000" w:rsidDel="00000000" w:rsidP="00000000" w:rsidRDefault="00000000" w:rsidRPr="00000000" w14:paraId="0000003B">
            <w:pPr>
              <w:jc w:val="center"/>
              <w:rPr>
                <w:sz w:val="24"/>
                <w:szCs w:val="24"/>
              </w:rPr>
            </w:pPr>
            <w:r w:rsidDel="00000000" w:rsidR="00000000" w:rsidRPr="00000000">
              <w:rPr>
                <w:rtl w:val="0"/>
              </w:rPr>
            </w:r>
          </w:p>
        </w:tc>
      </w:tr>
    </w:tbl>
    <w:p w:rsidR="00000000" w:rsidDel="00000000" w:rsidP="00000000" w:rsidRDefault="00000000" w:rsidRPr="00000000" w14:paraId="0000003C">
      <w:pPr>
        <w:ind w:left="720" w:firstLine="0"/>
        <w:rPr>
          <w:rFonts w:ascii="Book Antiqua" w:cs="Book Antiqua" w:eastAsia="Book Antiqua" w:hAnsi="Book Antiqua"/>
          <w:sz w:val="19"/>
          <w:szCs w:val="19"/>
        </w:rPr>
      </w:pPr>
      <w:r w:rsidDel="00000000" w:rsidR="00000000" w:rsidRPr="00000000">
        <w:rPr>
          <w:rtl w:val="0"/>
        </w:rPr>
      </w:r>
    </w:p>
    <w:p w:rsidR="00000000" w:rsidDel="00000000" w:rsidP="00000000" w:rsidRDefault="00000000" w:rsidRPr="00000000" w14:paraId="0000003D">
      <w:pPr>
        <w:jc w:val="left"/>
        <w:rPr>
          <w:b w:val="1"/>
          <w:i w:val="1"/>
          <w:sz w:val="24"/>
          <w:szCs w:val="24"/>
        </w:rPr>
      </w:pPr>
      <w:r w:rsidDel="00000000" w:rsidR="00000000" w:rsidRPr="00000000">
        <w:rPr>
          <w:rtl w:val="0"/>
        </w:rPr>
      </w:r>
    </w:p>
    <w:sectPr>
      <w:pgSz w:h="15840" w:w="12240" w:orient="portrait"/>
      <w:pgMar w:bottom="180" w:top="270" w:left="900" w:right="90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B2F8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B2F88"/>
    <w:rPr>
      <w:rFonts w:ascii="Tahoma" w:cs="Tahoma" w:hAnsi="Tahoma"/>
      <w:sz w:val="16"/>
      <w:szCs w:val="16"/>
    </w:rPr>
  </w:style>
  <w:style w:type="paragraph" w:styleId="Header">
    <w:name w:val="header"/>
    <w:basedOn w:val="Normal"/>
    <w:link w:val="HeaderChar"/>
    <w:uiPriority w:val="99"/>
    <w:semiHidden w:val="1"/>
    <w:unhideWhenUsed w:val="1"/>
    <w:rsid w:val="009B2F88"/>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9B2F88"/>
  </w:style>
  <w:style w:type="paragraph" w:styleId="Footer">
    <w:name w:val="footer"/>
    <w:basedOn w:val="Normal"/>
    <w:link w:val="FooterChar"/>
    <w:uiPriority w:val="99"/>
    <w:semiHidden w:val="1"/>
    <w:unhideWhenUsed w:val="1"/>
    <w:rsid w:val="009B2F88"/>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9B2F88"/>
  </w:style>
  <w:style w:type="character" w:styleId="Hyperlink">
    <w:name w:val="Hyperlink"/>
    <w:basedOn w:val="DefaultParagraphFont"/>
    <w:uiPriority w:val="99"/>
    <w:unhideWhenUsed w:val="1"/>
    <w:rsid w:val="00B1666F"/>
    <w:rPr>
      <w:color w:val="0000ff" w:themeColor="hyperlink"/>
      <w:u w:val="single"/>
    </w:rPr>
  </w:style>
  <w:style w:type="table" w:styleId="TableGrid">
    <w:name w:val="Table Grid"/>
    <w:basedOn w:val="TableNormal"/>
    <w:uiPriority w:val="39"/>
    <w:rsid w:val="00981DD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val="1"/>
    <w:rsid w:val="00042F5C"/>
    <w:pPr>
      <w:ind w:left="720"/>
      <w:contextualSpacing w:val="1"/>
    </w:pPr>
  </w:style>
  <w:style w:type="paragraph" w:styleId="NormalWeb">
    <w:name w:val="Normal (Web)"/>
    <w:basedOn w:val="Normal"/>
    <w:uiPriority w:val="99"/>
    <w:unhideWhenUsed w:val="1"/>
    <w:rsid w:val="00042F5C"/>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042F5C"/>
    <w:rPr>
      <w:b w:val="1"/>
      <w:bCs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p0NtHWSAzKI6MiB1UF/hz/upQ==">CgMxLjAaHwoBMBIaChgICVIUChJ0YWJsZS5ucmoza2J0ZHoybmo4AHIhMVRleDlsOEdzYVNwUGJmU2FJRUZTMDRRNXUyUmVSOVNF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2019-09-13T19:17:00Z</dcterms:created>
  <dc:creator>Stephanie</dc:creator>
</cp:coreProperties>
</file>